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20" w:after="120" w:lineRule="auto" w:line="360"/>
        <w:ind w:left="0" w:firstLine="0"/>
        <w:jc w:val="center"/>
        <w:rPr/>
      </w:pPr>
      <w:r>
        <w:rPr>
          <w:rFonts w:ascii="Times New Roman Bold" w:cs="Times New Roman Bold" w:eastAsia="Times New Roman Bold" w:hAnsi="Times New Roman Bold"/>
          <w:b/>
          <w:bCs/>
          <w:color w:val="000000"/>
          <w:sz w:val="24"/>
          <w:szCs w:val="24"/>
          <w:u w:val="single" w:color="000000"/>
        </w:rPr>
        <w:t>EFEITOS DA APLICAÇÃO D</w:t>
      </w:r>
      <w:r>
        <w:rPr>
          <w:rFonts w:ascii="Times New Roman Bold" w:cs="Times New Roman Bold" w:eastAsia="Times New Roman Bold" w:hAnsi="Times New Roman Bold"/>
          <w:b/>
          <w:bCs/>
          <w:color w:val="000000"/>
          <w:sz w:val="24"/>
          <w:szCs w:val="24"/>
          <w:u w:val="single" w:color="000000"/>
        </w:rPr>
        <w:t xml:space="preserve">O </w:t>
      </w:r>
      <w:r>
        <w:rPr>
          <w:rFonts w:ascii="Times New Roman Bold Italics" w:cs="Times New Roman Bold Italics" w:eastAsia="Times New Roman Bold Italics" w:hAnsi="Times New Roman Bold Italics"/>
          <w:b/>
          <w:bCs/>
          <w:i/>
          <w:iCs/>
          <w:color w:val="000000"/>
          <w:sz w:val="24"/>
          <w:szCs w:val="24"/>
          <w:u w:val="single" w:color="000000"/>
        </w:rPr>
        <w:t>DRY NEEDLING</w:t>
      </w:r>
      <w:r>
        <w:rPr>
          <w:rFonts w:ascii="Times New Roman Bold" w:cs="Times New Roman Bold" w:eastAsia="Times New Roman Bold" w:hAnsi="Times New Roman Bold"/>
          <w:b/>
          <w:bCs/>
          <w:color w:val="000000"/>
          <w:sz w:val="24"/>
          <w:szCs w:val="24"/>
          <w:u w:val="single" w:color="000000"/>
        </w:rPr>
        <w:t xml:space="preserve"> EM PACIENTES COM EPICONDILITE LATERAL. </w:t>
      </w: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 xml:space="preserve"> </w:t>
      </w: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center"/>
        <w:rPr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 w:color="000000"/>
        </w:rPr>
        <w:t xml:space="preserve">Teotônio, Júlia; Resende, Diana </w:t>
      </w: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Times New Roman Bold" w:cs="Times New Roman Bold" w:eastAsia="Times New Roman Bold" w:hAnsi="Times New Roman Bold"/>
          <w:b/>
          <w:bCs/>
          <w:color w:val="000000"/>
          <w:sz w:val="24"/>
          <w:szCs w:val="24"/>
        </w:rPr>
        <w:t>Introdução:</w:t>
      </w:r>
      <w:r>
        <w:rPr>
          <w:rFonts w:ascii="Arimo" w:cs="Arimo" w:eastAsia="Arimo" w:hAnsi="Arimo"/>
          <w:color w:val="000000"/>
          <w:sz w:val="24"/>
          <w:szCs w:val="24"/>
        </w:rPr>
        <w:t>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epicondilite lateral é uma das tendinopatias mais comuns do cotovelo, caracterizada por dor e limitação funcional que interferem nas atividades de vida diária. O </w:t>
      </w:r>
      <w:r>
        <w:rPr>
          <w:rFonts w:ascii="Times New Roman Italics" w:cs="Times New Roman Italics" w:eastAsia="Times New Roman Italics" w:hAnsi="Times New Roman Italics"/>
          <w:i/>
          <w:iCs/>
          <w:color w:val="000000"/>
          <w:sz w:val="24"/>
          <w:szCs w:val="24"/>
        </w:rPr>
        <w:t>Dry Needling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(DN) é uma técnica minimamente invasiva que utiliza agulhas finas inseridas em pontos gatilho miofasciais, promovendo liberação muscular, melhora da mobilidade e alívio da dor. Essa técnica tem se mostrado uma alternativa eficaz e de baixo custo dentro da fisioterapia, contribuindo para o tratamento de distúrbios musculoesqueléticos, inclusive da epicondilite lateral, condição que ainda apresenta desafios clínicos quanto à padronização de protocolos e resultados a longo prazo</w:t>
      </w:r>
      <w:r>
        <w:rPr>
          <w:rFonts w:ascii="Arimo" w:cs="Arimo" w:eastAsia="Arimo" w:hAnsi="Arimo"/>
          <w:color w:val="0000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Bold" w:cs="Times New Roman Bold" w:eastAsia="Times New Roman Bold" w:hAnsi="Times New Roman Bold"/>
          <w:b/>
          <w:bCs/>
          <w:color w:val="000000"/>
          <w:sz w:val="24"/>
          <w:szCs w:val="24"/>
        </w:rPr>
        <w:t>Objetivos: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analisar os efeitos do Dry Needling Na redução da dor e na melhora da funcionalidade em pacientes com epicondilite lateral crônica. </w:t>
      </w:r>
      <w:r>
        <w:rPr>
          <w:rFonts w:ascii="Times New Roman Bold" w:cs="Times New Roman Bold" w:eastAsia="Times New Roman Bold" w:hAnsi="Times New Roman Bold"/>
          <w:b/>
          <w:bCs/>
          <w:color w:val="000000"/>
          <w:sz w:val="24"/>
          <w:szCs w:val="24"/>
        </w:rPr>
        <w:t>Metodologia: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trata-se de uma revisão bibliográfica realizada das bases de dados PubMed, SciELO, LILACS, E Google Acadêmico,. Foram incluídos artigos publicados entre 2015 e 2025, Nos idiomas português e inglês, que a efic do DN no tratamento da epicondilite lateral. Nove estudos foram selecionados, incluindo ensaios clínicos, evisões sistemáticas e relatos de casos, avaliados quanto a qualidade metodológica por meio da escala PEDro </w:t>
      </w:r>
      <w:r>
        <w:rPr>
          <w:rFonts w:ascii="Times New Roman Bold" w:cs="Times New Roman Bold" w:eastAsia="Times New Roman Bold" w:hAnsi="Times New Roman Bold"/>
          <w:b/>
          <w:bCs/>
          <w:color w:val="000000"/>
          <w:sz w:val="24"/>
          <w:szCs w:val="24"/>
        </w:rPr>
        <w:t xml:space="preserve">  Resultados: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Os estudos analisados demonstraram que o DN promove redução significativa da dor, melhora da função e aceleração do processo de reabilitação. Protocolos que associaram DN a eletroestimulação  resultados superiores. Em comparação a terapia com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PRP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(Plasma rico em plaqueta)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injeções,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 DN presentou eficácia semelhante, com a vantagem de ser uma técnica menos invasiva, segura e de menor custo. A maioria dos pacientes relatou melhora da força, amplitude de movimento e retorna às atividades funcionais após o tratamento.  </w:t>
      </w:r>
      <w:r>
        <w:rPr>
          <w:rFonts w:ascii="Times New Roman Bold" w:cs="Times New Roman Bold" w:eastAsia="Times New Roman Bold" w:hAnsi="Times New Roman Bold"/>
          <w:b/>
          <w:bCs/>
          <w:color w:val="000000"/>
          <w:sz w:val="24"/>
          <w:szCs w:val="24"/>
        </w:rPr>
        <w:t>Conclusões: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 DN mostrou-se um recurso terapêutic eficaz seguro para o manejo da dor e melhora funcional em pacientes com epicondilite lateral. Apesar da falta de padronização dos protocolos, os resultados apontam para benefícios consistentes a curto e médio prazo, reforçando sua aplicabilidade clínica e o potencial de associação a outros recursos fisioterapêuticos. Estudos futuros com maior amostragem e acompanhamento prolongado são necessários para consolidar evidências e definir parâmetros ideais de aplicação</w:t>
      </w:r>
      <w:r>
        <w:rPr>
          <w:rFonts w:ascii="Arimo" w:cs="Arimo" w:eastAsia="Arimo" w:hAnsi="Arimo"/>
          <w:color w:val="000000"/>
          <w:sz w:val="24"/>
          <w:szCs w:val="24"/>
        </w:rPr>
        <w:t xml:space="preserve"> </w:t>
      </w: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Times New Roman Bold" w:cs="Times New Roman Bold" w:eastAsia="Times New Roman Bold" w:hAnsi="Times New Roman Bold"/>
          <w:b/>
          <w:bCs/>
          <w:color w:val="000000"/>
          <w:sz w:val="26"/>
          <w:szCs w:val="26"/>
        </w:rPr>
        <w:t>Palavras-chave</w:t>
      </w:r>
      <w:r>
        <w:rPr>
          <w:rFonts w:ascii="Arimo Bold" w:cs="Arimo Bold" w:eastAsia="Arimo Bold" w:hAnsi="Arimo Bold"/>
          <w:b/>
          <w:bCs/>
          <w:color w:val="000000"/>
          <w:sz w:val="26"/>
          <w:szCs w:val="26"/>
        </w:rPr>
        <w:t>:</w:t>
      </w:r>
      <w:r>
        <w:rPr>
          <w:rFonts w:ascii="Times New Roman" w:cs="Times New Roman" w:eastAsia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epicondilite lateral; Dry Needling; dor; reabilitação; Fisioterapia.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360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259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p>
      <w:pPr>
        <w:pStyle w:val="style0"/>
        <w:spacing w:before="120" w:after="120" w:lineRule="auto" w:line="259"/>
        <w:ind w:left="0" w:firstLine="0"/>
        <w:jc w:val="left"/>
        <w:rPr/>
      </w:pPr>
      <w:r>
        <w:rPr>
          <w:rFonts w:ascii="Arimo" w:cs="Arimo" w:eastAsia="Arimo" w:hAnsi="Arimo"/>
          <w:color w:val="000000"/>
          <w:sz w:val="24"/>
          <w:szCs w:val="24"/>
        </w:rPr>
        <w:t>
</w:t>
      </w:r>
    </w:p>
    <w:sectPr>
      <w:pgSz w:w="11910" w:h="16845" w:orient="portrait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ShadeFormData/>
  <w:compat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355</Words>
  <Characters>2140</Characters>
  <Application>WPS Office</Application>
  <Paragraphs>15</Paragraphs>
  <CharactersWithSpaces>2499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2025-10-28T18:33:44Z</dcterms:created>
  <dc:creator>Apache POI</dc:creator>
  <lastModifiedBy>SM-A146M</lastModifiedBy>
  <dcterms:modified xsi:type="dcterms:W3CDTF">2025-10-28T18:33:44Z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891545b9fee64a72af9dd94eb73f271c</vt:lpwstr>
  </property>
</Properties>
</file>