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360" w:line="276" w:lineRule="auto"/>
        <w:jc w:val="center"/>
        <w:rPr>
          <w:rFonts w:ascii="Times New Roman" w:cs="Times New Roman" w:eastAsia="Times New Roman" w:hAnsi="Times New Roman"/>
          <w:b w:val="1"/>
          <w:color w:val="000000"/>
          <w:sz w:val="24"/>
          <w:szCs w:val="24"/>
        </w:rPr>
      </w:pPr>
      <w:bookmarkStart w:colFirst="0" w:colLast="0" w:name="_heading=h.o148e2jfcvb7" w:id="0"/>
      <w:bookmarkEnd w:id="0"/>
      <w:r w:rsidDel="00000000" w:rsidR="00000000" w:rsidRPr="00000000">
        <w:rPr>
          <w:rFonts w:ascii="Times New Roman" w:cs="Times New Roman" w:eastAsia="Times New Roman" w:hAnsi="Times New Roman"/>
          <w:b w:val="1"/>
          <w:color w:val="000000"/>
          <w:sz w:val="24"/>
          <w:szCs w:val="24"/>
          <w:rtl w:val="0"/>
        </w:rPr>
        <w:t xml:space="preserve">Transtorno do Espectro Autista e Punção Venosa: técnicas e abordagens para um procedimento mais humanizado</w: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rtl w:val="0"/>
        </w:rPr>
        <w:t xml:space="preserve">SILVÉRIO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Cintya Freitas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BARBOSA, Maria Letícia Gonçalves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rientador</w:t>
      </w:r>
      <w:r w:rsidDel="00000000" w:rsidR="00000000" w:rsidRPr="00000000">
        <w:rPr>
          <w:rFonts w:ascii="Times New Roman" w:cs="Times New Roman" w:eastAsia="Times New Roman" w:hAnsi="Times New Roman"/>
          <w:rtl w:val="0"/>
        </w:rPr>
        <w:t xml:space="preserve">a BARBOSA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Priscilla Gonçalves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5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1008"/>
        </w:tabs>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Introdução:</w:t>
      </w:r>
      <w:r w:rsidDel="00000000" w:rsidR="00000000" w:rsidRPr="00000000">
        <w:rPr>
          <w:rFonts w:ascii="Times New Roman" w:cs="Times New Roman" w:eastAsia="Times New Roman" w:hAnsi="Times New Roman"/>
          <w:rtl w:val="0"/>
        </w:rPr>
        <w:t xml:space="preserve"> Pacientes que  possuem o transtorno do Espectro Autista (TEA) compõem um público não apenas expressivo nos laboratórios, ao afetar 78 milhões de indivíduos (MESLEH et al., 2023), mas também representam  um público assíduo ao frequentar o laboratório rotineiramente para monitorar medicações e comorbidades associadas ao transtorno (GARG et al., 2024). Segundo Rava et al. (2023b), a fobia de agulhas é três vezes mais comum em crianças neurodivergentes em decorrência de aspectos clínicos atrelados ao transtorno, como hipersensibilidade sensorial, comunicação social atípica e aversão a mudanças na rotina, os quais contribuem para aumentar a dor, ansiedade e medo nesses pacientes, que associados a má administração da dor por profissionais da saúde acabam gerando traumas nesses pacientes (BIRNIE et al., 2018). Por isso, emerge a necessidade de buscar técnicas e abordagens mais humanizadas. </w:t>
      </w:r>
      <w:r w:rsidDel="00000000" w:rsidR="00000000" w:rsidRPr="00000000">
        <w:rPr>
          <w:rFonts w:ascii="Times New Roman" w:cs="Times New Roman" w:eastAsia="Times New Roman" w:hAnsi="Times New Roman"/>
          <w:b w:val="1"/>
          <w:rtl w:val="0"/>
        </w:rPr>
        <w:t xml:space="preserve">Objetivos:</w:t>
      </w:r>
      <w:r w:rsidDel="00000000" w:rsidR="00000000" w:rsidRPr="00000000">
        <w:rPr>
          <w:rFonts w:ascii="Times New Roman" w:cs="Times New Roman" w:eastAsia="Times New Roman" w:hAnsi="Times New Roman"/>
          <w:rtl w:val="0"/>
        </w:rPr>
        <w:t xml:space="preserve"> Buscar respaldo na literatura, técnicas e abordagens que possam minimizar a percepção de dor, ansiedade e medo em crianças com TEA. </w:t>
      </w:r>
      <w:r w:rsidDel="00000000" w:rsidR="00000000" w:rsidRPr="00000000">
        <w:rPr>
          <w:rFonts w:ascii="Times New Roman" w:cs="Times New Roman" w:eastAsia="Times New Roman" w:hAnsi="Times New Roman"/>
          <w:b w:val="1"/>
          <w:rtl w:val="0"/>
        </w:rPr>
        <w:t xml:space="preserve">Metodologia:</w:t>
      </w:r>
      <w:r w:rsidDel="00000000" w:rsidR="00000000" w:rsidRPr="00000000">
        <w:rPr>
          <w:rFonts w:ascii="Times New Roman" w:cs="Times New Roman" w:eastAsia="Times New Roman" w:hAnsi="Times New Roman"/>
          <w:rtl w:val="0"/>
        </w:rPr>
        <w:t xml:space="preserve"> Trata-se de uma revisão bibliográfica narrativa de caráter qualitativo. A busca foi realizada nas bases de dados PubMed, SciELO e Cochrane Library, no período de 2015 a 2024, nos idiomas português e inglês. Foram empregadas palavras-chave combinadas com o operador booleano AND, incluindo: Manejo da Dor no Autismo, Autism and venipuncture, Autism and needle phobia e Autism and venipuncture distress.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rtl w:val="0"/>
        </w:rPr>
        <w:t xml:space="preserve">Resultados e Discussão:</w:t>
      </w:r>
      <w:r w:rsidDel="00000000" w:rsidR="00000000" w:rsidRPr="00000000">
        <w:rPr>
          <w:rFonts w:ascii="Times New Roman" w:cs="Times New Roman" w:eastAsia="Times New Roman" w:hAnsi="Times New Roman"/>
          <w:rtl w:val="0"/>
        </w:rPr>
        <w:t xml:space="preserve"> Evidencia-se que embora intervenções farmacológicas (como anestésicos tópicos) demonstrem eficácia na dor, elas são insuficientes, pois falham em abordar os fatores psicológicos de medo e ansiedade (SHAVE et al., 2018; SULEMAN et al., 2024). Em contraste, as estratégias não farmacológicas são prioritárias e devem ser personalizadas. Técnicas de distração lúdica e manobras respiratórias (AHMED, TAWFIQUE e SAYED, 2023; CÀCERES-MATOS et al., 2024) são eficazes ao desviar a atenção sensorial do estímulo aversivo. Contudo, para o paciente com TEA, a escolha do distrator deve ser individualizada, preferencialmente ligada ao seu hiperfoco (BRASIL, 2022). Além do manejo direto da dor, a previsibilidade e a dessensibilização se mostram essenciais para mitigar a ansiedade relacionada à aversão à rotina (KANNER, 1943; JOYCE et al., 2017). Para isso, o uso de suportes visuais, como narrativas sociais, e a exposição gradual ao ambiente e materiais de coleta (DAVIT et al., 2011; NAUMAN et al., 2023; DOBSON et al., 2025) são ferramentas poderosas que ampliam a compreensão do procedimento e aumentam o senso de controle, consolidando o cuidado adaptado. </w:t>
      </w:r>
      <w:r w:rsidDel="00000000" w:rsidR="00000000" w:rsidRPr="00000000">
        <w:rPr>
          <w:rFonts w:ascii="Times New Roman" w:cs="Times New Roman" w:eastAsia="Times New Roman" w:hAnsi="Times New Roman"/>
          <w:b w:val="1"/>
          <w:rtl w:val="0"/>
        </w:rPr>
        <w:t xml:space="preserve">Conclusões:</w:t>
      </w:r>
      <w:r w:rsidDel="00000000" w:rsidR="00000000" w:rsidRPr="00000000">
        <w:rPr>
          <w:rFonts w:ascii="Times New Roman" w:cs="Times New Roman" w:eastAsia="Times New Roman" w:hAnsi="Times New Roman"/>
          <w:rtl w:val="0"/>
        </w:rPr>
        <w:t xml:space="preserve"> Em síntese, esta revisão demonstrou que para proporcionar um procedimento mais humanizado às crianças com TEA é necessária uma abordagem combinada das técnicas, que devem ser planejadas e escolhidas de forma individualizada para cada paciente, respeitando as suas singularidades. Ademais, embora de fato todas as técnicas abordadas tenham registrado redução do estímulo doloroso, destaca-se a necessidade de preencher a lacuna existente sobre o emprego dessas técnicas na população pediátrica que possui TEA. Adicionalmente, a pesquisa aponta para a necessidade de capacitação e implementação dessas técnicas no ambiente de saúde.</w:t>
      </w:r>
    </w:p>
    <w:p w:rsidR="00000000" w:rsidDel="00000000" w:rsidP="00000000" w:rsidRDefault="00000000" w:rsidRPr="00000000" w14:paraId="00000008">
      <w:pPr>
        <w:tabs>
          <w:tab w:val="left" w:leader="none" w:pos="100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tabs>
          <w:tab w:val="left" w:leader="none" w:pos="1008"/>
        </w:tabs>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Transtorno do Espectro Autista; Neurodivergência; Punção Venosa Pediátrica; Procedimentos Biomédicos Adaptados.</w:t>
      </w:r>
    </w:p>
    <w:p w:rsidR="00000000" w:rsidDel="00000000" w:rsidP="00000000" w:rsidRDefault="00000000" w:rsidRPr="00000000" w14:paraId="0000000A">
      <w:pPr>
        <w:tabs>
          <w:tab w:val="left" w:leader="none" w:pos="100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276" w:lineRule="auto"/>
        <w:jc w:val="both"/>
        <w:rPr>
          <w:rFonts w:ascii="Times New Roman" w:cs="Times New Roman" w:eastAsia="Times New Roman" w:hAnsi="Times New Roman"/>
          <w:b w:val="1"/>
          <w:color w:val="000000"/>
          <w:sz w:val="24"/>
          <w:szCs w:val="24"/>
        </w:rPr>
      </w:pPr>
      <w:bookmarkStart w:colFirst="0" w:colLast="0" w:name="_heading=h.panko8iajz59" w:id="1"/>
      <w:bookmarkEnd w:id="1"/>
      <w:r w:rsidDel="00000000" w:rsidR="00000000" w:rsidRPr="00000000">
        <w:rPr>
          <w:rFonts w:ascii="Times New Roman" w:cs="Times New Roman" w:eastAsia="Times New Roman" w:hAnsi="Times New Roman"/>
          <w:b w:val="1"/>
          <w:color w:val="000000"/>
          <w:sz w:val="24"/>
          <w:szCs w:val="24"/>
          <w:rtl w:val="0"/>
        </w:rPr>
        <w:t xml:space="preserve">REFERÊNCIAS</w:t>
      </w:r>
    </w:p>
    <w:p w:rsidR="00000000" w:rsidDel="00000000" w:rsidP="00000000" w:rsidRDefault="00000000" w:rsidRPr="00000000" w14:paraId="0000000C">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AHMED, S. M.; TAWFIQUE, A. H.; SAYED, Y. M. Efeito do Buzzy e de assistir a desenhos animados na dor causada por punção venosa em crianças submetidas a flebotomia. </w:t>
      </w:r>
      <w:r w:rsidDel="00000000" w:rsidR="00000000" w:rsidRPr="00000000">
        <w:rPr>
          <w:rFonts w:ascii="Times New Roman" w:cs="Times New Roman" w:eastAsia="Times New Roman" w:hAnsi="Times New Roman"/>
          <w:b w:val="1"/>
          <w:sz w:val="20"/>
          <w:szCs w:val="20"/>
          <w:rtl w:val="0"/>
        </w:rPr>
        <w:t xml:space="preserve">Egyptian Journal of Health Care</w:t>
      </w:r>
      <w:r w:rsidDel="00000000" w:rsidR="00000000" w:rsidRPr="00000000">
        <w:rPr>
          <w:rFonts w:ascii="Times New Roman" w:cs="Times New Roman" w:eastAsia="Times New Roman" w:hAnsi="Times New Roman"/>
          <w:sz w:val="20"/>
          <w:szCs w:val="20"/>
          <w:rtl w:val="0"/>
        </w:rPr>
        <w:t xml:space="preserve">, v. 14, n. 1, p. 993-1006, 2023. DOI: 10.21608/ejhc.2023.292665. </w:t>
      </w:r>
    </w:p>
    <w:p w:rsidR="00000000" w:rsidDel="00000000" w:rsidP="00000000" w:rsidRDefault="00000000" w:rsidRPr="00000000" w14:paraId="0000000D">
      <w:pPr>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BIRNIE, K. A. et al. Psychological interventions for needle-related procedural pain and distress in children and adolescents. </w:t>
      </w:r>
      <w:r w:rsidDel="00000000" w:rsidR="00000000" w:rsidRPr="00000000">
        <w:rPr>
          <w:rFonts w:ascii="Times New Roman" w:cs="Times New Roman" w:eastAsia="Times New Roman" w:hAnsi="Times New Roman"/>
          <w:b w:val="1"/>
          <w:sz w:val="20"/>
          <w:szCs w:val="20"/>
          <w:rtl w:val="0"/>
        </w:rPr>
        <w:t xml:space="preserve">Cochrane Database of Systematic Reviews</w:t>
      </w:r>
      <w:r w:rsidDel="00000000" w:rsidR="00000000" w:rsidRPr="00000000">
        <w:rPr>
          <w:rFonts w:ascii="Times New Roman" w:cs="Times New Roman" w:eastAsia="Times New Roman" w:hAnsi="Times New Roman"/>
          <w:sz w:val="20"/>
          <w:szCs w:val="20"/>
          <w:rtl w:val="0"/>
        </w:rPr>
        <w:t xml:space="preserve">, v. 10, p. CD005179, 2018. DOI: 10.1002/14651858.CD005179.pub4.</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BRASIL</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Ministério da Saúde. </w:t>
      </w:r>
      <w:r w:rsidDel="00000000" w:rsidR="00000000" w:rsidRPr="00000000">
        <w:rPr>
          <w:rFonts w:ascii="Times New Roman" w:cs="Times New Roman" w:eastAsia="Times New Roman" w:hAnsi="Times New Roman"/>
          <w:b w:val="1"/>
          <w:sz w:val="20"/>
          <w:szCs w:val="20"/>
          <w:rtl w:val="0"/>
        </w:rPr>
        <w:t xml:space="preserve">TEA: saiba o que é o Transtorno do Espectro Autista e como o SUS tem dado assistência a pacientes e familiares.</w:t>
      </w:r>
      <w:r w:rsidDel="00000000" w:rsidR="00000000" w:rsidRPr="00000000">
        <w:rPr>
          <w:rFonts w:ascii="Times New Roman" w:cs="Times New Roman" w:eastAsia="Times New Roman" w:hAnsi="Times New Roman"/>
          <w:sz w:val="20"/>
          <w:szCs w:val="20"/>
          <w:rtl w:val="0"/>
        </w:rPr>
        <w:t xml:space="preserve"> Brasília, DF: Ministério da Saúde, 2 abr. 2022. Disponível em: https://www.gov.br/saude/pt-br/assuntos/noticias/2022/abril/tea-saiba-o-que-e-o-transtorno-do-espectro-autista-e-como-o-sus-tem-dado-assistencia-a-pacientes-e-familiares. Acesso em: 8 out. 2025.</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CÁCERES-MATOS, R. et al. Effectiveness of Virtual Reality for Managing Pain, Fear, and Anxiety in Children and Adolescents Undergoing Needle-Related Procedures: Systematic Review with Meta-Analysis. </w:t>
      </w:r>
      <w:r w:rsidDel="00000000" w:rsidR="00000000" w:rsidRPr="00000000">
        <w:rPr>
          <w:rFonts w:ascii="Times New Roman" w:cs="Times New Roman" w:eastAsia="Times New Roman" w:hAnsi="Times New Roman"/>
          <w:b w:val="1"/>
          <w:sz w:val="20"/>
          <w:szCs w:val="20"/>
          <w:rtl w:val="0"/>
        </w:rPr>
        <w:t xml:space="preserve">Nurs Rep</w:t>
      </w:r>
      <w:r w:rsidDel="00000000" w:rsidR="00000000" w:rsidRPr="00000000">
        <w:rPr>
          <w:rFonts w:ascii="Times New Roman" w:cs="Times New Roman" w:eastAsia="Times New Roman" w:hAnsi="Times New Roman"/>
          <w:sz w:val="20"/>
          <w:szCs w:val="20"/>
          <w:rtl w:val="0"/>
        </w:rPr>
        <w:t xml:space="preserve">, v. 14, n. 3, p. 2456-2484, 2024. DOI: 10.3390/nursrep14030182.</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DAVIT, C. J. et al. A pilot study to improve venipuncture compliance in children and adolescents with autism spectrum disorders. </w:t>
      </w:r>
      <w:r w:rsidDel="00000000" w:rsidR="00000000" w:rsidRPr="00000000">
        <w:rPr>
          <w:rFonts w:ascii="Times New Roman" w:cs="Times New Roman" w:eastAsia="Times New Roman" w:hAnsi="Times New Roman"/>
          <w:b w:val="1"/>
          <w:sz w:val="20"/>
          <w:szCs w:val="20"/>
          <w:rtl w:val="0"/>
        </w:rPr>
        <w:t xml:space="preserve">Journal of Developmental &amp; Behavioral Pediatrics</w:t>
      </w:r>
      <w:r w:rsidDel="00000000" w:rsidR="00000000" w:rsidRPr="00000000">
        <w:rPr>
          <w:rFonts w:ascii="Times New Roman" w:cs="Times New Roman" w:eastAsia="Times New Roman" w:hAnsi="Times New Roman"/>
          <w:sz w:val="20"/>
          <w:szCs w:val="20"/>
          <w:rtl w:val="0"/>
        </w:rPr>
        <w:t xml:space="preserve">, [S. l.], v. 32, n. 7, p. 521-525, 2011. DOI: 10.1097/DBP.0b013e3182245b09.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240" w:before="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DOBSON, O. et al. Online environmental scan and content analysis of social stories about needle procedures. </w:t>
      </w:r>
      <w:r w:rsidDel="00000000" w:rsidR="00000000" w:rsidRPr="00000000">
        <w:rPr>
          <w:rFonts w:ascii="Times New Roman" w:cs="Times New Roman" w:eastAsia="Times New Roman" w:hAnsi="Times New Roman"/>
          <w:b w:val="1"/>
          <w:sz w:val="20"/>
          <w:szCs w:val="20"/>
          <w:rtl w:val="0"/>
        </w:rPr>
        <w:t xml:space="preserve">Journal of Pediatric Psychology</w:t>
      </w:r>
      <w:r w:rsidDel="00000000" w:rsidR="00000000" w:rsidRPr="00000000">
        <w:rPr>
          <w:rFonts w:ascii="Times New Roman" w:cs="Times New Roman" w:eastAsia="Times New Roman" w:hAnsi="Times New Roman"/>
          <w:sz w:val="20"/>
          <w:szCs w:val="20"/>
          <w:rtl w:val="0"/>
        </w:rPr>
        <w:t xml:space="preserve">, v. 50, n. 6, p. 500-510, 2025. DOI: 10.1093/jpepsy/jsaf025.</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GARG, M. et al. Distraction techniques for paediatric venipuncture: an overview and future directions. </w:t>
      </w:r>
      <w:r w:rsidDel="00000000" w:rsidR="00000000" w:rsidRPr="00000000">
        <w:rPr>
          <w:rFonts w:ascii="Times New Roman" w:cs="Times New Roman" w:eastAsia="Times New Roman" w:hAnsi="Times New Roman"/>
          <w:b w:val="1"/>
          <w:sz w:val="20"/>
          <w:szCs w:val="20"/>
          <w:rtl w:val="0"/>
        </w:rPr>
        <w:t xml:space="preserve">BMJ Paediatrics Open</w:t>
      </w:r>
      <w:r w:rsidDel="00000000" w:rsidR="00000000" w:rsidRPr="00000000">
        <w:rPr>
          <w:rFonts w:ascii="Times New Roman" w:cs="Times New Roman" w:eastAsia="Times New Roman" w:hAnsi="Times New Roman"/>
          <w:sz w:val="20"/>
          <w:szCs w:val="20"/>
          <w:rtl w:val="0"/>
        </w:rPr>
        <w:t xml:space="preserve">, v. 8, n. 1, e002644, 2024. DOI: 10.1136/bmjpo-2024-002644.</w:t>
      </w: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JOYCE, Ciaran et al. </w:t>
      </w:r>
      <w:r w:rsidDel="00000000" w:rsidR="00000000" w:rsidRPr="00000000">
        <w:rPr>
          <w:rFonts w:ascii="Times New Roman" w:cs="Times New Roman" w:eastAsia="Times New Roman" w:hAnsi="Times New Roman"/>
          <w:b w:val="1"/>
          <w:sz w:val="20"/>
          <w:szCs w:val="20"/>
          <w:rtl w:val="0"/>
        </w:rPr>
        <w:t xml:space="preserve">I</w:t>
      </w:r>
      <w:r w:rsidDel="00000000" w:rsidR="00000000" w:rsidRPr="00000000">
        <w:rPr>
          <w:rFonts w:ascii="Times New Roman" w:cs="Times New Roman" w:eastAsia="Times New Roman" w:hAnsi="Times New Roman"/>
          <w:sz w:val="20"/>
          <w:szCs w:val="20"/>
          <w:rtl w:val="0"/>
        </w:rPr>
        <w:t xml:space="preserve">nterrelationship between insistence on sameness, effortful control and anxiety in adolescents and young adults with autism spectrum disorder (ASD). </w:t>
      </w:r>
      <w:r w:rsidDel="00000000" w:rsidR="00000000" w:rsidRPr="00000000">
        <w:rPr>
          <w:rFonts w:ascii="Times New Roman" w:cs="Times New Roman" w:eastAsia="Times New Roman" w:hAnsi="Times New Roman"/>
          <w:b w:val="1"/>
          <w:i w:val="1"/>
          <w:sz w:val="20"/>
          <w:szCs w:val="20"/>
          <w:rtl w:val="0"/>
        </w:rPr>
        <w:t xml:space="preserve">Molecular Autism</w:t>
      </w:r>
      <w:r w:rsidDel="00000000" w:rsidR="00000000" w:rsidRPr="00000000">
        <w:rPr>
          <w:rFonts w:ascii="Times New Roman" w:cs="Times New Roman" w:eastAsia="Times New Roman" w:hAnsi="Times New Roman"/>
          <w:sz w:val="20"/>
          <w:szCs w:val="20"/>
          <w:rtl w:val="0"/>
        </w:rPr>
        <w:t xml:space="preserve">, v. 8, n. 36, 2017. DOI: 10.1186/s13229-017-0156-3.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KANNER, Leo. </w:t>
      </w:r>
      <w:r w:rsidDel="00000000" w:rsidR="00000000" w:rsidRPr="00000000">
        <w:rPr>
          <w:rFonts w:ascii="Times New Roman" w:cs="Times New Roman" w:eastAsia="Times New Roman" w:hAnsi="Times New Roman"/>
          <w:b w:val="1"/>
          <w:sz w:val="20"/>
          <w:szCs w:val="20"/>
          <w:rtl w:val="0"/>
        </w:rPr>
        <w:t xml:space="preserve">Distúrbios autistas do contato afetivo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Criança nervosa</w:t>
      </w:r>
      <w:r w:rsidDel="00000000" w:rsidR="00000000" w:rsidRPr="00000000">
        <w:rPr>
          <w:rFonts w:ascii="Times New Roman" w:cs="Times New Roman" w:eastAsia="Times New Roman" w:hAnsi="Times New Roman"/>
          <w:sz w:val="20"/>
          <w:szCs w:val="20"/>
          <w:rtl w:val="0"/>
        </w:rPr>
        <w:t xml:space="preserve">, 1943. Disponível em: http://www.th-hoffmann.eu/autismus/Leo_Kanner_Autistic_Disturbances_of_Affective_Contact_1943.pdf. Acesso em: 24 set. 2025.</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MESLEH, A. et al. Proteomic analysis of blood reveals potential biomarkers and dysregulated convergent pathways in autism spectrum disorder: a pilot study. </w:t>
      </w:r>
      <w:r w:rsidDel="00000000" w:rsidR="00000000" w:rsidRPr="00000000">
        <w:rPr>
          <w:rFonts w:ascii="Times New Roman" w:cs="Times New Roman" w:eastAsia="Times New Roman" w:hAnsi="Times New Roman"/>
          <w:b w:val="1"/>
          <w:sz w:val="20"/>
          <w:szCs w:val="20"/>
          <w:rtl w:val="0"/>
        </w:rPr>
        <w:t xml:space="preserve">International Journal of Molecular Sciences</w:t>
      </w:r>
      <w:r w:rsidDel="00000000" w:rsidR="00000000" w:rsidRPr="00000000">
        <w:rPr>
          <w:rFonts w:ascii="Times New Roman" w:cs="Times New Roman" w:eastAsia="Times New Roman" w:hAnsi="Times New Roman"/>
          <w:sz w:val="20"/>
          <w:szCs w:val="20"/>
          <w:rtl w:val="0"/>
        </w:rPr>
        <w:t xml:space="preserve">, v. 24, n. 8, p. 7443, 2023. DOI: 10.3390/ijms24087443.</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NAUMAN, H. et al. Retratando a Bravura: Uma Revisão Rápida dos Procedimentos com Agulhas Retratados em Livros Ilustrados Infantis. </w:t>
      </w:r>
      <w:r w:rsidDel="00000000" w:rsidR="00000000" w:rsidRPr="00000000">
        <w:rPr>
          <w:rFonts w:ascii="Times New Roman" w:cs="Times New Roman" w:eastAsia="Times New Roman" w:hAnsi="Times New Roman"/>
          <w:b w:val="1"/>
          <w:sz w:val="20"/>
          <w:szCs w:val="20"/>
          <w:rtl w:val="0"/>
        </w:rPr>
        <w:t xml:space="preserve">Children</w:t>
      </w:r>
      <w:r w:rsidDel="00000000" w:rsidR="00000000" w:rsidRPr="00000000">
        <w:rPr>
          <w:rFonts w:ascii="Times New Roman" w:cs="Times New Roman" w:eastAsia="Times New Roman" w:hAnsi="Times New Roman"/>
          <w:sz w:val="20"/>
          <w:szCs w:val="20"/>
          <w:rtl w:val="0"/>
        </w:rPr>
        <w:t xml:space="preserve">, Basel, v. 10, n. 7, p. 1097, jul. 2023. DOI: 10.3390/children10071097.</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RAVA, Julianna et al. The Needle Anxiety Program: A Patient-Centered Initiative for Individuals With Developmental Disabilities. </w:t>
      </w:r>
      <w:r w:rsidDel="00000000" w:rsidR="00000000" w:rsidRPr="00000000">
        <w:rPr>
          <w:rFonts w:ascii="Times New Roman" w:cs="Times New Roman" w:eastAsia="Times New Roman" w:hAnsi="Times New Roman"/>
          <w:b w:val="1"/>
          <w:sz w:val="20"/>
          <w:szCs w:val="20"/>
          <w:rtl w:val="0"/>
        </w:rPr>
        <w:t xml:space="preserve">Cureus</w:t>
      </w:r>
      <w:r w:rsidDel="00000000" w:rsidR="00000000" w:rsidRPr="00000000">
        <w:rPr>
          <w:rFonts w:ascii="Times New Roman" w:cs="Times New Roman" w:eastAsia="Times New Roman" w:hAnsi="Times New Roman"/>
          <w:sz w:val="20"/>
          <w:szCs w:val="20"/>
          <w:rtl w:val="0"/>
        </w:rPr>
        <w:t xml:space="preserve">, v. 15, n. 7, e42253, 21 jul. 2023b. DOI: 10.7759/cureus.42253.</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SHAVE, K.; ALI, S.; SCOTT, S. D.; HARTLING, L. Procedural pain in children: a qualitative study of caregiver experiences and information needs. </w:t>
      </w:r>
      <w:r w:rsidDel="00000000" w:rsidR="00000000" w:rsidRPr="00000000">
        <w:rPr>
          <w:rFonts w:ascii="Times New Roman" w:cs="Times New Roman" w:eastAsia="Times New Roman" w:hAnsi="Times New Roman"/>
          <w:b w:val="1"/>
          <w:sz w:val="20"/>
          <w:szCs w:val="20"/>
          <w:rtl w:val="0"/>
        </w:rPr>
        <w:t xml:space="preserve">BMC Pediatrics</w:t>
      </w:r>
      <w:r w:rsidDel="00000000" w:rsidR="00000000" w:rsidRPr="00000000">
        <w:rPr>
          <w:rFonts w:ascii="Times New Roman" w:cs="Times New Roman" w:eastAsia="Times New Roman" w:hAnsi="Times New Roman"/>
          <w:sz w:val="20"/>
          <w:szCs w:val="20"/>
          <w:rtl w:val="0"/>
        </w:rPr>
        <w:t xml:space="preserve">, v. 18, n. 1, p. 324, 2018. DOI:</w:t>
      </w:r>
      <w:hyperlink r:id="rId7">
        <w:r w:rsidDel="00000000" w:rsidR="00000000" w:rsidRPr="00000000">
          <w:rPr>
            <w:rFonts w:ascii="Times New Roman" w:cs="Times New Roman" w:eastAsia="Times New Roman" w:hAnsi="Times New Roman"/>
            <w:sz w:val="20"/>
            <w:szCs w:val="20"/>
            <w:rtl w:val="0"/>
          </w:rPr>
          <w:t xml:space="preserve"> https://doi.org/10.1186/s12887-018-1300-y</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4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SULEMAN, S. K. et al. Comparative efficacy of pharmacological and non-pharmacological interventions for mitigating pain and anxiety associated with venipuncture: a randomised controlled trial. </w:t>
      </w:r>
      <w:r w:rsidDel="00000000" w:rsidR="00000000" w:rsidRPr="00000000">
        <w:rPr>
          <w:rFonts w:ascii="Times New Roman" w:cs="Times New Roman" w:eastAsia="Times New Roman" w:hAnsi="Times New Roman"/>
          <w:b w:val="1"/>
          <w:sz w:val="20"/>
          <w:szCs w:val="20"/>
          <w:rtl w:val="0"/>
        </w:rPr>
        <w:t xml:space="preserve">BMJ Paediatrics Open</w:t>
      </w:r>
      <w:r w:rsidDel="00000000" w:rsidR="00000000" w:rsidRPr="00000000">
        <w:rPr>
          <w:rFonts w:ascii="Times New Roman" w:cs="Times New Roman" w:eastAsia="Times New Roman" w:hAnsi="Times New Roman"/>
          <w:sz w:val="20"/>
          <w:szCs w:val="20"/>
          <w:rtl w:val="0"/>
        </w:rPr>
        <w:t xml:space="preserve">, Londres, v. 8, n. 1, p. e002881, 2024. DOI: 10.1136/bmjpo-2024-002881.</w:t>
      </w:r>
    </w:p>
    <w:p w:rsidR="00000000" w:rsidDel="00000000" w:rsidP="00000000" w:rsidRDefault="00000000" w:rsidRPr="00000000" w14:paraId="0000001B">
      <w:pPr>
        <w:tabs>
          <w:tab w:val="left" w:leader="none" w:pos="1008"/>
        </w:tabs>
        <w:spacing w:after="0"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86/s12887-018-1300-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TH9VNarQFyfSRGJZwF8DmnZYg==">CgMxLjAyDmgubzE0OGUyamZjdmI3Mg5oLnBhbmtvOGlhano1OTgAciExT3JwamNjU2xIOFh0bXpDNGdZMHhqU191dVhzdHFPZkE=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